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69078C" w:rsidRPr="0069078C" w:rsidTr="0069078C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69078C" w:rsidRPr="0069078C" w:rsidRDefault="0069078C" w:rsidP="0069078C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9078C">
              <w:rPr>
                <w:rFonts w:ascii="Arial" w:eastAsia="Times New Roman" w:hAnsi="Arial" w:cs="Arial"/>
                <w:sz w:val="20"/>
                <w:szCs w:val="20"/>
              </w:rPr>
              <w:t>Na temelju članka 32. Zakona o poljoprivrednom zemljištu (Narodne novine broj 152/08, 153/09 i 21/10) i članka 29. Statuta općine Brckovljani (Službeni glasnik općine Brckovljani broj 3/09 i 8/09) općinsko vijeće općine Brckovljani na sjednici održanoj 22. srpnja 2010. godine donosi</w:t>
            </w:r>
          </w:p>
        </w:tc>
        <w:tc>
          <w:tcPr>
            <w:tcW w:w="1100" w:type="pct"/>
            <w:vAlign w:val="center"/>
            <w:hideMark/>
          </w:tcPr>
          <w:p w:rsidR="0069078C" w:rsidRPr="0069078C" w:rsidRDefault="0069078C" w:rsidP="0069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078C" w:rsidRPr="0069078C" w:rsidRDefault="0069078C" w:rsidP="0069078C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078C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</w:t>
      </w:r>
      <w:r w:rsidRPr="0069078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raspisivanju natječaja za prodaju poljoprivrednog zemljišta </w:t>
      </w:r>
      <w:r w:rsidRPr="0069078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u vlasništvu Republike Hrvatske za područje općine Brckovljani</w:t>
      </w:r>
    </w:p>
    <w:p w:rsidR="0069078C" w:rsidRPr="0069078C" w:rsidRDefault="0069078C" w:rsidP="0069078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07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69078C" w:rsidRPr="0069078C" w:rsidRDefault="0069078C" w:rsidP="0069078C">
      <w:pPr>
        <w:spacing w:before="15" w:after="150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078C">
        <w:rPr>
          <w:rFonts w:ascii="Arial" w:eastAsia="Times New Roman" w:hAnsi="Arial" w:cs="Arial"/>
          <w:color w:val="000000"/>
          <w:sz w:val="20"/>
          <w:szCs w:val="20"/>
        </w:rPr>
        <w:t>Predmet javnog natječaja za prodaju poljoprivrednog zemljišta u vlasništvu države Republike Hrvatske za područje općine Brckovljani su katastarske čestice u katastarskim općinama površine:</w:t>
      </w:r>
    </w:p>
    <w:tbl>
      <w:tblPr>
        <w:tblW w:w="4275" w:type="dxa"/>
        <w:tblCellMar>
          <w:left w:w="0" w:type="dxa"/>
          <w:right w:w="0" w:type="dxa"/>
        </w:tblCellMar>
        <w:tblLook w:val="04A0"/>
      </w:tblPr>
      <w:tblGrid>
        <w:gridCol w:w="2376"/>
        <w:gridCol w:w="696"/>
        <w:gridCol w:w="565"/>
        <w:gridCol w:w="638"/>
      </w:tblGrid>
      <w:tr w:rsidR="0069078C" w:rsidRPr="0069078C" w:rsidTr="0069078C"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78C" w:rsidRPr="0069078C" w:rsidRDefault="0069078C" w:rsidP="006907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C">
              <w:rPr>
                <w:rFonts w:ascii="Arial" w:eastAsia="Times New Roman" w:hAnsi="Arial" w:cs="Arial"/>
                <w:sz w:val="20"/>
                <w:szCs w:val="20"/>
              </w:rPr>
              <w:t>- k.o. Brckovljani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78C" w:rsidRPr="0069078C" w:rsidRDefault="0069078C" w:rsidP="0069078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C">
              <w:rPr>
                <w:rFonts w:ascii="Arial" w:eastAsia="Times New Roman" w:hAnsi="Arial" w:cs="Arial"/>
                <w:sz w:val="20"/>
                <w:szCs w:val="20"/>
              </w:rPr>
              <w:t>48 ha,</w:t>
            </w: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78C" w:rsidRPr="0069078C" w:rsidRDefault="0069078C" w:rsidP="0069078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C">
              <w:rPr>
                <w:rFonts w:ascii="Arial" w:eastAsia="Times New Roman" w:hAnsi="Arial" w:cs="Arial"/>
                <w:sz w:val="20"/>
                <w:szCs w:val="20"/>
              </w:rPr>
              <w:t>56 a,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78C" w:rsidRPr="0069078C" w:rsidRDefault="0069078C" w:rsidP="0069078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C">
              <w:rPr>
                <w:rFonts w:ascii="Arial" w:eastAsia="Times New Roman" w:hAnsi="Arial" w:cs="Arial"/>
                <w:sz w:val="20"/>
                <w:szCs w:val="20"/>
              </w:rPr>
              <w:t>34 m²</w:t>
            </w:r>
          </w:p>
        </w:tc>
      </w:tr>
      <w:tr w:rsidR="0069078C" w:rsidRPr="0069078C" w:rsidTr="0069078C"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78C" w:rsidRPr="0069078C" w:rsidRDefault="0069078C" w:rsidP="006907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C">
              <w:rPr>
                <w:rFonts w:ascii="Arial" w:eastAsia="Times New Roman" w:hAnsi="Arial" w:cs="Arial"/>
                <w:sz w:val="20"/>
                <w:szCs w:val="20"/>
              </w:rPr>
              <w:t>- k.o. Lupoglav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78C" w:rsidRPr="0069078C" w:rsidRDefault="0069078C" w:rsidP="0069078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C">
              <w:rPr>
                <w:rFonts w:ascii="Arial" w:eastAsia="Times New Roman" w:hAnsi="Arial" w:cs="Arial"/>
                <w:sz w:val="20"/>
                <w:szCs w:val="20"/>
              </w:rPr>
              <w:t>56 ha,</w:t>
            </w: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78C" w:rsidRPr="0069078C" w:rsidRDefault="0069078C" w:rsidP="0069078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C">
              <w:rPr>
                <w:rFonts w:ascii="Arial" w:eastAsia="Times New Roman" w:hAnsi="Arial" w:cs="Arial"/>
                <w:sz w:val="20"/>
                <w:szCs w:val="20"/>
              </w:rPr>
              <w:t>37 a,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78C" w:rsidRPr="0069078C" w:rsidRDefault="0069078C" w:rsidP="0069078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C">
              <w:rPr>
                <w:rFonts w:ascii="Arial" w:eastAsia="Times New Roman" w:hAnsi="Arial" w:cs="Arial"/>
                <w:sz w:val="20"/>
                <w:szCs w:val="20"/>
              </w:rPr>
              <w:t>66 m²</w:t>
            </w:r>
          </w:p>
        </w:tc>
      </w:tr>
      <w:tr w:rsidR="0069078C" w:rsidRPr="0069078C" w:rsidTr="0069078C"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78C" w:rsidRPr="0069078C" w:rsidRDefault="0069078C" w:rsidP="006907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C">
              <w:rPr>
                <w:rFonts w:ascii="Arial" w:eastAsia="Times New Roman" w:hAnsi="Arial" w:cs="Arial"/>
                <w:sz w:val="20"/>
                <w:szCs w:val="20"/>
              </w:rPr>
              <w:t>- k.o. Prečec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78C" w:rsidRPr="0069078C" w:rsidRDefault="0069078C" w:rsidP="0069078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C">
              <w:rPr>
                <w:rFonts w:ascii="Arial" w:eastAsia="Times New Roman" w:hAnsi="Arial" w:cs="Arial"/>
                <w:sz w:val="20"/>
                <w:szCs w:val="20"/>
              </w:rPr>
              <w:t>22 ha,</w:t>
            </w: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78C" w:rsidRPr="0069078C" w:rsidRDefault="0069078C" w:rsidP="0069078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C">
              <w:rPr>
                <w:rFonts w:ascii="Arial" w:eastAsia="Times New Roman" w:hAnsi="Arial" w:cs="Arial"/>
                <w:sz w:val="20"/>
                <w:szCs w:val="20"/>
              </w:rPr>
              <w:t>72 a,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78C" w:rsidRPr="0069078C" w:rsidRDefault="0069078C" w:rsidP="0069078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C">
              <w:rPr>
                <w:rFonts w:ascii="Arial" w:eastAsia="Times New Roman" w:hAnsi="Arial" w:cs="Arial"/>
                <w:sz w:val="20"/>
                <w:szCs w:val="20"/>
              </w:rPr>
              <w:t>28 m²</w:t>
            </w:r>
          </w:p>
        </w:tc>
      </w:tr>
      <w:tr w:rsidR="0069078C" w:rsidRPr="0069078C" w:rsidTr="0069078C"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78C" w:rsidRPr="0069078C" w:rsidRDefault="0069078C" w:rsidP="0069078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C">
              <w:rPr>
                <w:rFonts w:ascii="Arial" w:eastAsia="Times New Roman" w:hAnsi="Arial" w:cs="Arial"/>
                <w:sz w:val="20"/>
                <w:szCs w:val="20"/>
              </w:rPr>
              <w:t>- k.o. Andrilovec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78C" w:rsidRPr="0069078C" w:rsidRDefault="0069078C" w:rsidP="0069078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C">
              <w:rPr>
                <w:rFonts w:ascii="Arial" w:eastAsia="Times New Roman" w:hAnsi="Arial" w:cs="Arial"/>
                <w:sz w:val="20"/>
                <w:szCs w:val="20"/>
              </w:rPr>
              <w:t>9 ha,</w:t>
            </w:r>
          </w:p>
        </w:tc>
        <w:tc>
          <w:tcPr>
            <w:tcW w:w="4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78C" w:rsidRPr="0069078C" w:rsidRDefault="0069078C" w:rsidP="0069078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C">
              <w:rPr>
                <w:rFonts w:ascii="Arial" w:eastAsia="Times New Roman" w:hAnsi="Arial" w:cs="Arial"/>
                <w:sz w:val="20"/>
                <w:szCs w:val="20"/>
              </w:rPr>
              <w:t>10 a,</w:t>
            </w: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78C" w:rsidRPr="0069078C" w:rsidRDefault="0069078C" w:rsidP="0069078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C">
              <w:rPr>
                <w:rFonts w:ascii="Arial" w:eastAsia="Times New Roman" w:hAnsi="Arial" w:cs="Arial"/>
                <w:sz w:val="20"/>
                <w:szCs w:val="20"/>
              </w:rPr>
              <w:t>20 m²</w:t>
            </w:r>
          </w:p>
        </w:tc>
      </w:tr>
    </w:tbl>
    <w:p w:rsidR="0069078C" w:rsidRPr="0069078C" w:rsidRDefault="0069078C" w:rsidP="0069078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07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69078C" w:rsidRPr="0069078C" w:rsidRDefault="0069078C" w:rsidP="0069078C">
      <w:pPr>
        <w:spacing w:before="15" w:after="150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078C">
        <w:rPr>
          <w:rFonts w:ascii="Arial" w:eastAsia="Times New Roman" w:hAnsi="Arial" w:cs="Arial"/>
          <w:color w:val="000000"/>
          <w:sz w:val="20"/>
          <w:szCs w:val="20"/>
        </w:rPr>
        <w:t>Popis čestica poljoprivrednog zemljišta koje se izlažu prodaji bit će objavljen na oglasnoj ploči Općine Brckovljani i objavljen u službenom glasilu općine Brckovljani.</w:t>
      </w:r>
    </w:p>
    <w:p w:rsidR="0069078C" w:rsidRPr="0069078C" w:rsidRDefault="0069078C" w:rsidP="0069078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07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69078C" w:rsidRPr="0069078C" w:rsidRDefault="0069078C" w:rsidP="0069078C">
      <w:pPr>
        <w:spacing w:before="15" w:after="150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078C">
        <w:rPr>
          <w:rFonts w:ascii="Arial" w:eastAsia="Times New Roman" w:hAnsi="Arial" w:cs="Arial"/>
          <w:color w:val="000000"/>
          <w:sz w:val="20"/>
          <w:szCs w:val="20"/>
        </w:rPr>
        <w:t>Postupak javnog natječaja provest će Povjerenstvo imenovano od strane općinskog vijeća općine Brckovljani.</w:t>
      </w:r>
    </w:p>
    <w:p w:rsidR="0069078C" w:rsidRPr="0069078C" w:rsidRDefault="0069078C" w:rsidP="0069078C">
      <w:pPr>
        <w:spacing w:before="15" w:after="150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078C">
        <w:rPr>
          <w:rFonts w:ascii="Arial" w:eastAsia="Times New Roman" w:hAnsi="Arial" w:cs="Arial"/>
          <w:color w:val="000000"/>
          <w:sz w:val="20"/>
          <w:szCs w:val="20"/>
        </w:rPr>
        <w:t>Povjerenstvo će otvoriti ponude te ih obraditi i predložiti općinskom vijeću donošenje odluke o odabiru najpovoljnijeg ponuditelja. Javni natječaj će se objaviti najkasnije u roku od 60 dana po dobivanju suglasnosti Ministarstva poljoprivrede, ribarstva i ruralnog razvoja. Rok za dostavu ponuda na javni natječaj je 15 dana od dana objave natječaja. Općinsko vijeće donijet će odluku o izboru najpovoljnijih ponuditelja u roku od 60 dana od dana roka za dostavu ponuda.</w:t>
      </w:r>
    </w:p>
    <w:p w:rsidR="0069078C" w:rsidRPr="0069078C" w:rsidRDefault="0069078C" w:rsidP="0069078C">
      <w:pPr>
        <w:spacing w:before="15" w:after="150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078C">
        <w:rPr>
          <w:rFonts w:ascii="Arial" w:eastAsia="Times New Roman" w:hAnsi="Arial" w:cs="Arial"/>
          <w:color w:val="000000"/>
          <w:sz w:val="20"/>
          <w:szCs w:val="20"/>
        </w:rPr>
        <w:t>Početna cijena bit će utvrđena Pravilnikom o početnoj cijeni poljoprivrednog zemljišta u vlasništvu Republike Hrvatske na natječaju za prodaju i zakup, početnoj visini naknade na natječaju za dugogodišnji zakup koncesije za ribnjake.</w:t>
      </w:r>
    </w:p>
    <w:p w:rsidR="0069078C" w:rsidRPr="0069078C" w:rsidRDefault="0069078C" w:rsidP="0069078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07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69078C" w:rsidRPr="0069078C" w:rsidRDefault="0069078C" w:rsidP="0069078C">
      <w:pPr>
        <w:spacing w:before="15" w:after="150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078C">
        <w:rPr>
          <w:rFonts w:ascii="Arial" w:eastAsia="Times New Roman" w:hAnsi="Arial" w:cs="Arial"/>
          <w:color w:val="000000"/>
          <w:sz w:val="20"/>
          <w:szCs w:val="20"/>
        </w:rPr>
        <w:t>Rok obročne otplate ne može biti dulji od 15 godina. Ako kupac uplati cijeli iznos, ostvaruje popust od 20% postignute prodajne cijene.</w:t>
      </w:r>
    </w:p>
    <w:p w:rsidR="0069078C" w:rsidRPr="0069078C" w:rsidRDefault="0069078C" w:rsidP="0069078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078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69078C" w:rsidRPr="0069078C" w:rsidRDefault="0069078C" w:rsidP="0069078C">
      <w:pPr>
        <w:spacing w:before="15" w:after="150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078C">
        <w:rPr>
          <w:rFonts w:ascii="Arial" w:eastAsia="Times New Roman" w:hAnsi="Arial" w:cs="Arial"/>
          <w:color w:val="000000"/>
          <w:sz w:val="20"/>
          <w:szCs w:val="20"/>
        </w:rPr>
        <w:lastRenderedPageBreak/>
        <w:t>Ova Odluka objavit će se u Službenom glasniku općine Brckovljani, a stupa na snagu po dobivanju suglasnosti Ministarstva poljoprivrede, ribarstva i ruralnog razvoja.</w:t>
      </w:r>
    </w:p>
    <w:p w:rsidR="0069078C" w:rsidRPr="0069078C" w:rsidRDefault="0069078C" w:rsidP="0069078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07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9078C" w:rsidRPr="0069078C" w:rsidRDefault="0069078C" w:rsidP="0069078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07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69078C" w:rsidRPr="0069078C" w:rsidTr="0069078C">
        <w:trPr>
          <w:tblCellSpacing w:w="0" w:type="dxa"/>
        </w:trPr>
        <w:tc>
          <w:tcPr>
            <w:tcW w:w="3500" w:type="pct"/>
            <w:vAlign w:val="center"/>
            <w:hideMark/>
          </w:tcPr>
          <w:p w:rsidR="0069078C" w:rsidRPr="0069078C" w:rsidRDefault="0069078C" w:rsidP="0069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69078C" w:rsidRPr="0069078C" w:rsidRDefault="0069078C" w:rsidP="006907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C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69078C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69078C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69078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907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69078C" w:rsidRPr="0069078C" w:rsidRDefault="0069078C" w:rsidP="0069078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078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9078C" w:rsidRPr="0069078C" w:rsidRDefault="0069078C" w:rsidP="0069078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078C">
        <w:rPr>
          <w:rFonts w:ascii="Arial" w:eastAsia="Times New Roman" w:hAnsi="Arial" w:cs="Arial"/>
          <w:color w:val="000000"/>
          <w:sz w:val="20"/>
          <w:szCs w:val="20"/>
        </w:rPr>
        <w:t>Klasa: 021-05/10-01/55</w:t>
      </w:r>
    </w:p>
    <w:p w:rsidR="0069078C" w:rsidRPr="0069078C" w:rsidRDefault="0069078C" w:rsidP="0069078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078C">
        <w:rPr>
          <w:rFonts w:ascii="Arial" w:eastAsia="Times New Roman" w:hAnsi="Arial" w:cs="Arial"/>
          <w:color w:val="000000"/>
          <w:sz w:val="20"/>
          <w:szCs w:val="20"/>
        </w:rPr>
        <w:t>Ur.broj: 238/04-10-05</w:t>
      </w:r>
    </w:p>
    <w:p w:rsidR="0069078C" w:rsidRPr="0069078C" w:rsidRDefault="0069078C" w:rsidP="0069078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078C">
        <w:rPr>
          <w:rFonts w:ascii="Arial" w:eastAsia="Times New Roman" w:hAnsi="Arial" w:cs="Arial"/>
          <w:color w:val="000000"/>
          <w:sz w:val="20"/>
          <w:szCs w:val="20"/>
        </w:rPr>
        <w:t>Dugo Selo, 22.07.2010.</w:t>
      </w:r>
    </w:p>
    <w:p w:rsidR="002E096E" w:rsidRDefault="002E096E"/>
    <w:sectPr w:rsidR="002E0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69078C"/>
    <w:rsid w:val="002E096E"/>
    <w:rsid w:val="00690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69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69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69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2016-07-21T10:08:00Z</dcterms:created>
  <dcterms:modified xsi:type="dcterms:W3CDTF">2016-07-21T10:08:00Z</dcterms:modified>
</cp:coreProperties>
</file>